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10" w:line="23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6" w:line="23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42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 Испытательный лабораторный центр Филиал Федерального бюджетного учреждения здравоохранения "Центр гигиены и эпидемиологии в Республике Дагестан в г. Кизилюрте"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53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14"/>
        <w:framePr w:h="21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записи в реестре аккредитованных лиц:</w:t>
      </w:r>
    </w:p>
    <w:p>
      <w:pPr>
        <w:framePr w:h="219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9pt;height:1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121" w:after="109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 5289 от 12.08.2022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20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 - централизованное водоснабжение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21"/>
        </w:rPr>
        <w:t>ТО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20"/>
          <w:i w:val="0"/>
          <w:iCs w:val="0"/>
        </w:rPr>
        <w:t xml:space="preserve">Адрес места осуществления лабораторной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деягелъности'.Республика Дагестан, г. Кизил юрт, ул. Алиева, 29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21"/>
        </w:rPr>
        <w:t>09.08.2022 11:20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21"/>
        </w:rPr>
        <w:t>09.08.2022-12.08.2022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20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метода:--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rStyle w:val="CharStyle20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526 от 09.08.2022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поставщиков:-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r>
        <w:rPr>
          <w:rStyle w:val="CharStyle20"/>
          <w:i w:val="0"/>
          <w:iCs w:val="0"/>
        </w:rPr>
        <w:t xml:space="preserve">Объект, где производился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ул. Восточная 28 кв</w:t>
      </w:r>
      <w:r>
        <w:rPr>
          <w:rStyle w:val="CharStyle20"/>
          <w:i w:val="0"/>
          <w:iCs w:val="0"/>
        </w:rPr>
        <w:t xml:space="preserve"> 7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r>
        <w:rPr>
          <w:rStyle w:val="CharStyle20"/>
          <w:i w:val="0"/>
          <w:iCs w:val="0"/>
        </w:rPr>
        <w:t xml:space="preserve">Юридическоелицо, у которого произведен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СЕЛЬСКОЕ ПОСЕЛЕНИЕ 'СЕЛО СУЛТАНЯНГИЮРТ КИЗИЛЮРТОВСКОГО РАЙОНА РЕСПУБЛИКИ ДАГЕСТАН 368108, Республика Дагестан, Кизилюртовский район, с. Султан-Янги-Юрт,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 ОПЕР А ТИВНАЯ У Л, д.14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r>
        <w:rPr>
          <w:rStyle w:val="CharStyle20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образца(ов):ЛХТ </w:t>
      </w:r>
      <w:r>
        <w:rPr>
          <w:rStyle w:val="CharStyle21"/>
        </w:rPr>
        <w:t xml:space="preserve">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21"/>
        </w:rPr>
        <w:t xml:space="preserve">09.08.2022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изготовления:- Номер партии:—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420" w:firstLine="0"/>
      </w:pPr>
      <w:r>
        <w:rPr>
          <w:rStyle w:val="CharStyle20"/>
          <w:i w:val="0"/>
          <w:iCs w:val="0"/>
        </w:rPr>
        <w:t xml:space="preserve">Тара, упаковка: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стерильная стеклянная тара </w:t>
      </w:r>
      <w:r>
        <w:rPr>
          <w:rStyle w:val="CharStyle20"/>
          <w:i w:val="0"/>
          <w:iCs w:val="0"/>
        </w:rPr>
        <w:t xml:space="preserve">Объем партии: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0,5л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529"/>
        <w:ind w:left="60" w:right="0" w:firstLine="0"/>
      </w:pPr>
      <w:r>
        <w:rPr>
          <w:rStyle w:val="CharStyle20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—указана в таблицах результатов испытаний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60" w:right="1220" w:firstLine="660"/>
      </w:pPr>
      <w:r>
        <w:rPr>
          <w:rStyle w:val="CharStyle22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12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70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12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right"/>
        <w:spacing w:before="0" w:after="22" w:line="490" w:lineRule="exact"/>
        <w:ind w:left="688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5289 от 12.08.2022 Код образца (пробы): 5289-02</w:t>
      </w:r>
    </w:p>
    <w:p>
      <w:pPr>
        <w:pStyle w:val="Style23"/>
        <w:framePr w:w="97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2"/>
        <w:gridCol w:w="1589"/>
        <w:gridCol w:w="1714"/>
        <w:gridCol w:w="1699"/>
        <w:gridCol w:w="1277"/>
        <w:gridCol w:w="734"/>
        <w:gridCol w:w="2146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100" w:firstLine="0"/>
            </w:pPr>
            <w:r>
              <w:rPr>
                <w:rStyle w:val="CharStyle25"/>
              </w:rPr>
              <w:t>№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26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26"/>
              </w:rPr>
              <w:t>Определяемые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26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26"/>
              </w:rPr>
              <w:t>Результаты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26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26"/>
              </w:rPr>
              <w:t>Единицы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2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20" w:firstLine="0"/>
            </w:pPr>
            <w:r>
              <w:rPr>
                <w:rStyle w:val="CharStyle26"/>
              </w:rPr>
              <w:t>Гигиенич&lt;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0" w:firstLine="0"/>
            </w:pPr>
            <w:r>
              <w:rPr>
                <w:rStyle w:val="CharStyle26"/>
              </w:rPr>
              <w:t>нормаз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26"/>
              </w:rPr>
              <w:t>:ский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26"/>
              </w:rPr>
              <w:t>ив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60" w:right="0" w:firstLine="0"/>
            </w:pPr>
            <w:r>
              <w:rPr>
                <w:rStyle w:val="CharStyle26"/>
              </w:rPr>
              <w:t>НД на методы исследований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Обобщенные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колиформные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КОЕ/100 см</w:t>
            </w:r>
            <w:r>
              <w:rPr>
                <w:rStyle w:val="CharStyle2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5"/>
              </w:rPr>
              <w:t>не допуск;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25"/>
              </w:rPr>
              <w:t>зется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5"/>
              </w:rPr>
              <w:t>МУК 4.2.1018-01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0" w:right="0" w:firstLine="0"/>
            </w:pPr>
            <w:r>
              <w:rPr>
                <w:rStyle w:val="CharStyle25"/>
              </w:rPr>
              <w:t>Общее’микробное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КОЕ/см</w:t>
            </w:r>
            <w:r>
              <w:rPr>
                <w:rStyle w:val="CharStyle2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5"/>
              </w:rPr>
              <w:t>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2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5"/>
              </w:rPr>
              <w:t>МУК 4.2.1018-01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БОЕ/ЮО см</w:t>
            </w:r>
            <w:r>
              <w:rPr>
                <w:rStyle w:val="CharStyle2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5"/>
              </w:rPr>
              <w:t>не доп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5"/>
              </w:rPr>
              <w:t>МУК 4.2.1018-01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Патогенная</w:t>
            </w:r>
          </w:p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микрофлора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5"/>
              </w:rPr>
              <w:t>не доп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60" w:right="0" w:firstLine="0"/>
            </w:pPr>
            <w:r>
              <w:rPr>
                <w:rStyle w:val="CharStyle25"/>
              </w:rPr>
              <w:t>*</w:t>
            </w:r>
          </w:p>
        </w:tc>
      </w:tr>
    </w:tbl>
    <w:p>
      <w:pPr>
        <w:widowControl w:val="0"/>
        <w:spacing w:line="42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6547"/>
        <w:gridCol w:w="346"/>
        <w:gridCol w:w="2803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27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60" w:right="0" w:firstLine="0"/>
            </w:pPr>
            <w:r>
              <w:rPr>
                <w:rStyle w:val="CharStyle27"/>
              </w:rPr>
              <w:t>Подпись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7"/>
              </w:rPr>
              <w:t>Фельдшер-лаборант бактериологической лаборатории филиала ФБУЗ "ЦГ и Э в РД в г. Кизилюрте" Мирзаева П.Г.;</w:t>
            </w:r>
          </w:p>
          <w:p>
            <w:pPr>
              <w:pStyle w:val="Style12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7"/>
              </w:rPr>
              <w:t>Врач клинической лабораторной диагностики Шапиева С.М.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28"/>
              </w:rPr>
              <w:t>if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698" w:after="0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Лицо ответственнее^ составление данного протокола: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499" w:line="180" w:lineRule="exact"/>
        <w:ind w:left="3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_Хгшик-эксперт Гусейнова А. А.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509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ПРИМЕЧАНИЕ:</w:t>
      </w:r>
    </w:p>
    <w:p>
      <w:pPr>
        <w:pStyle w:val="Style3"/>
        <w:framePr w:h="200" w:wrap="around" w:vAnchor="text" w:hAnchor="margin" w:x="7358" w:y="8093"/>
        <w:tabs>
          <w:tab w:leader="hyphen" w:pos="801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00" w:right="0" w:firstLine="0"/>
      </w:pPr>
      <w:r>
        <w:rPr>
          <w:rStyle w:val="CharStyle5"/>
        </w:rPr>
        <w:t>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7985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Конец протокола.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состав пдг</w:t>
      </w: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687" w:left="1006" w:right="982" w:bottom="31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7) + Garamond,5 pt Exact"/>
    <w:basedOn w:val="CharStyle4"/>
    <w:rPr>
      <w:lang w:val="ru-RU" w:eastAsia="ru-RU" w:bidi="ru-RU"/>
      <w:sz w:val="10"/>
      <w:szCs w:val="10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0">
    <w:name w:val="Основной текст (5) + Не курсив"/>
    <w:basedOn w:val="CharStyle1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1">
    <w:name w:val="Основной текст +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2">
    <w:name w:val="Основной текст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4">
    <w:name w:val="Подпись к таблице_"/>
    <w:basedOn w:val="DefaultParagraphFont"/>
    <w:link w:val="Style2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5">
    <w:name w:val="Основной текст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6">
    <w:name w:val="Основной текст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27">
    <w:name w:val="Основной текст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Основной текст + Курсив"/>
    <w:basedOn w:val="CharStyle13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30">
    <w:name w:val="Основной текст (6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120" w:line="28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center"/>
      <w:outlineLvl w:val="0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jc w:val="center"/>
      <w:spacing w:before="300" w:after="300" w:line="23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before="120" w:after="120" w:line="22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before="120" w:line="235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3">
    <w:name w:val="Подпись к таблице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spacing w:before="804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